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9AD" w:rsidRDefault="001A59AD"/>
    <w:p w:rsidR="00967934" w:rsidRDefault="00967934"/>
    <w:p w:rsidR="00967934" w:rsidRDefault="00967934" w:rsidP="00967934">
      <w:r>
        <w:t>ASAMBLEA GENERAL ONU</w:t>
      </w:r>
    </w:p>
    <w:p w:rsidR="00967934" w:rsidRDefault="00967934" w:rsidP="00967934">
      <w:proofErr w:type="spellStart"/>
      <w:r>
        <w:t>Distr</w:t>
      </w:r>
      <w:proofErr w:type="spellEnd"/>
      <w:r>
        <w:t xml:space="preserve">. </w:t>
      </w:r>
      <w:proofErr w:type="gramStart"/>
      <w:r>
        <w:t>general</w:t>
      </w:r>
      <w:proofErr w:type="gramEnd"/>
      <w:r>
        <w:t xml:space="preserve"> </w:t>
      </w:r>
    </w:p>
    <w:p w:rsidR="00967934" w:rsidRDefault="00967934" w:rsidP="00967934">
      <w:r>
        <w:t xml:space="preserve"> 21 de marzo de 2006 </w:t>
      </w:r>
    </w:p>
    <w:p w:rsidR="00967934" w:rsidRDefault="00967934" w:rsidP="00967934">
      <w:r>
        <w:t xml:space="preserve">Sexagésimo período de sesiones </w:t>
      </w:r>
    </w:p>
    <w:p w:rsidR="00967934" w:rsidRDefault="00967934" w:rsidP="00967934">
      <w:r>
        <w:t xml:space="preserve">Tema 71 a) del programa </w:t>
      </w:r>
    </w:p>
    <w:p w:rsidR="00967934" w:rsidRDefault="00967934" w:rsidP="00967934">
      <w:r>
        <w:t xml:space="preserve">05-49645 </w:t>
      </w:r>
    </w:p>
    <w:p w:rsidR="00967934" w:rsidRPr="00967934" w:rsidRDefault="00967934" w:rsidP="00967934">
      <w:pPr>
        <w:jc w:val="center"/>
        <w:rPr>
          <w:b/>
          <w:sz w:val="24"/>
          <w:szCs w:val="24"/>
        </w:rPr>
      </w:pPr>
      <w:r w:rsidRPr="00967934">
        <w:rPr>
          <w:b/>
          <w:color w:val="00B050"/>
          <w:sz w:val="24"/>
          <w:szCs w:val="24"/>
        </w:rPr>
        <w:t>Resolución</w:t>
      </w:r>
      <w:r w:rsidRPr="00967934">
        <w:rPr>
          <w:b/>
          <w:sz w:val="24"/>
          <w:szCs w:val="24"/>
        </w:rPr>
        <w:t xml:space="preserve"> aprobada por la Asamblea General</w:t>
      </w:r>
    </w:p>
    <w:p w:rsidR="00967934" w:rsidRPr="00967934" w:rsidRDefault="00967934" w:rsidP="00967934">
      <w:pPr>
        <w:jc w:val="center"/>
        <w:rPr>
          <w:b/>
          <w:sz w:val="24"/>
          <w:szCs w:val="24"/>
        </w:rPr>
      </w:pPr>
      <w:r w:rsidRPr="00967934">
        <w:rPr>
          <w:b/>
          <w:sz w:val="24"/>
          <w:szCs w:val="24"/>
        </w:rPr>
        <w:t>[</w:t>
      </w:r>
      <w:proofErr w:type="gramStart"/>
      <w:r w:rsidRPr="00967934">
        <w:rPr>
          <w:b/>
          <w:sz w:val="24"/>
          <w:szCs w:val="24"/>
        </w:rPr>
        <w:t>sobre</w:t>
      </w:r>
      <w:proofErr w:type="gramEnd"/>
      <w:r w:rsidRPr="00967934">
        <w:rPr>
          <w:b/>
          <w:sz w:val="24"/>
          <w:szCs w:val="24"/>
        </w:rPr>
        <w:t xml:space="preserve"> la base del informe de la Tercera Comisión (A/60/509/Add.1)]</w:t>
      </w:r>
    </w:p>
    <w:p w:rsidR="00967934" w:rsidRPr="00967934" w:rsidRDefault="00967934" w:rsidP="00967934">
      <w:pPr>
        <w:rPr>
          <w:b/>
          <w:color w:val="FF0000"/>
          <w:sz w:val="28"/>
          <w:szCs w:val="28"/>
        </w:rPr>
      </w:pPr>
      <w:r w:rsidRPr="00967934">
        <w:rPr>
          <w:color w:val="00B050"/>
        </w:rPr>
        <w:t>60/147</w:t>
      </w:r>
      <w:r>
        <w:t xml:space="preserve">. </w:t>
      </w:r>
      <w:r w:rsidRPr="00967934">
        <w:rPr>
          <w:b/>
          <w:color w:val="FF0000"/>
          <w:sz w:val="28"/>
          <w:szCs w:val="28"/>
        </w:rPr>
        <w:t xml:space="preserve">Principios y directrices básicos sobre el derecho de </w:t>
      </w:r>
    </w:p>
    <w:p w:rsidR="00967934" w:rsidRPr="00967934" w:rsidRDefault="00967934" w:rsidP="00967934">
      <w:pPr>
        <w:rPr>
          <w:b/>
          <w:color w:val="FF0000"/>
          <w:sz w:val="28"/>
          <w:szCs w:val="28"/>
        </w:rPr>
      </w:pPr>
      <w:proofErr w:type="gramStart"/>
      <w:r w:rsidRPr="00967934">
        <w:rPr>
          <w:b/>
          <w:color w:val="FF0000"/>
          <w:sz w:val="28"/>
          <w:szCs w:val="28"/>
        </w:rPr>
        <w:t>las</w:t>
      </w:r>
      <w:proofErr w:type="gramEnd"/>
      <w:r w:rsidRPr="00967934">
        <w:rPr>
          <w:b/>
          <w:color w:val="FF0000"/>
          <w:sz w:val="28"/>
          <w:szCs w:val="28"/>
        </w:rPr>
        <w:t xml:space="preserve"> víctimas de violaciones manifiestas de las normas </w:t>
      </w:r>
    </w:p>
    <w:p w:rsidR="00967934" w:rsidRPr="00967934" w:rsidRDefault="00967934" w:rsidP="00967934">
      <w:pPr>
        <w:rPr>
          <w:b/>
          <w:color w:val="FF0000"/>
          <w:sz w:val="28"/>
          <w:szCs w:val="28"/>
        </w:rPr>
      </w:pPr>
      <w:proofErr w:type="gramStart"/>
      <w:r w:rsidRPr="00967934">
        <w:rPr>
          <w:b/>
          <w:color w:val="FF0000"/>
          <w:sz w:val="28"/>
          <w:szCs w:val="28"/>
        </w:rPr>
        <w:t>internacionales</w:t>
      </w:r>
      <w:proofErr w:type="gramEnd"/>
      <w:r w:rsidRPr="00967934">
        <w:rPr>
          <w:b/>
          <w:color w:val="FF0000"/>
          <w:sz w:val="28"/>
          <w:szCs w:val="28"/>
        </w:rPr>
        <w:t xml:space="preserve"> de derechos humanos y de violaciones </w:t>
      </w:r>
    </w:p>
    <w:p w:rsidR="00967934" w:rsidRPr="00967934" w:rsidRDefault="00967934" w:rsidP="00967934">
      <w:pPr>
        <w:rPr>
          <w:b/>
          <w:color w:val="FF0000"/>
          <w:sz w:val="28"/>
          <w:szCs w:val="28"/>
        </w:rPr>
      </w:pPr>
      <w:proofErr w:type="gramStart"/>
      <w:r w:rsidRPr="00967934">
        <w:rPr>
          <w:b/>
          <w:color w:val="FF0000"/>
          <w:sz w:val="28"/>
          <w:szCs w:val="28"/>
        </w:rPr>
        <w:t>graves</w:t>
      </w:r>
      <w:proofErr w:type="gramEnd"/>
      <w:r w:rsidRPr="00967934">
        <w:rPr>
          <w:b/>
          <w:color w:val="FF0000"/>
          <w:sz w:val="28"/>
          <w:szCs w:val="28"/>
        </w:rPr>
        <w:t xml:space="preserve"> del derecho internacional humanitario a </w:t>
      </w:r>
    </w:p>
    <w:p w:rsidR="00967934" w:rsidRPr="00967934" w:rsidRDefault="00967934" w:rsidP="00967934">
      <w:pPr>
        <w:rPr>
          <w:b/>
          <w:color w:val="FF0000"/>
          <w:sz w:val="28"/>
          <w:szCs w:val="28"/>
        </w:rPr>
      </w:pPr>
      <w:proofErr w:type="gramStart"/>
      <w:r w:rsidRPr="00967934">
        <w:rPr>
          <w:b/>
          <w:color w:val="FF0000"/>
          <w:sz w:val="28"/>
          <w:szCs w:val="28"/>
        </w:rPr>
        <w:t>interponer</w:t>
      </w:r>
      <w:proofErr w:type="gramEnd"/>
      <w:r w:rsidRPr="00967934">
        <w:rPr>
          <w:b/>
          <w:color w:val="FF0000"/>
          <w:sz w:val="28"/>
          <w:szCs w:val="28"/>
        </w:rPr>
        <w:t xml:space="preserve"> recursos y obtener reparaciones </w:t>
      </w:r>
    </w:p>
    <w:p w:rsidR="00967934" w:rsidRDefault="00967934" w:rsidP="00967934">
      <w:r>
        <w:t>La Asamblea General,</w:t>
      </w:r>
    </w:p>
    <w:p w:rsidR="00967934" w:rsidRDefault="00967934" w:rsidP="00967934">
      <w:r>
        <w:t xml:space="preserve"> Guiada por la Carta de las Naciones Unidas, la Declaración Universal de </w:t>
      </w:r>
    </w:p>
    <w:p w:rsidR="00967934" w:rsidRDefault="00967934" w:rsidP="00967934">
      <w:r>
        <w:t>Derechos Humanos1</w:t>
      </w:r>
    </w:p>
    <w:p w:rsidR="00967934" w:rsidRDefault="00967934" w:rsidP="00967934">
      <w:r>
        <w:t>, los Pactos Internacionales de Derechos Humanos2</w:t>
      </w:r>
    </w:p>
    <w:p w:rsidR="00967934" w:rsidRDefault="00967934" w:rsidP="00967934">
      <w:r>
        <w:t xml:space="preserve"> </w:t>
      </w:r>
      <w:proofErr w:type="gramStart"/>
      <w:r>
        <w:t>y</w:t>
      </w:r>
      <w:proofErr w:type="gramEnd"/>
      <w:r>
        <w:t xml:space="preserve"> otros </w:t>
      </w:r>
    </w:p>
    <w:p w:rsidR="00967934" w:rsidRDefault="00967934" w:rsidP="00967934">
      <w:proofErr w:type="gramStart"/>
      <w:r>
        <w:t>instrumentos</w:t>
      </w:r>
      <w:proofErr w:type="gramEnd"/>
      <w:r>
        <w:t xml:space="preserve"> pertinentes en la esfera de derechos humanos y la Declaración y </w:t>
      </w:r>
    </w:p>
    <w:p w:rsidR="00967934" w:rsidRDefault="00967934" w:rsidP="00967934">
      <w:r>
        <w:t>Programa de Acción de Viena3</w:t>
      </w:r>
    </w:p>
    <w:p w:rsidR="00967934" w:rsidRDefault="00967934" w:rsidP="00967934">
      <w:r>
        <w:t xml:space="preserve">, </w:t>
      </w:r>
    </w:p>
    <w:p w:rsidR="00967934" w:rsidRDefault="00967934" w:rsidP="00967934">
      <w:r>
        <w:t xml:space="preserve">Afirmando la importancia de abordar la cuestión del derecho a interponer </w:t>
      </w:r>
    </w:p>
    <w:p w:rsidR="00967934" w:rsidRDefault="00967934" w:rsidP="00967934">
      <w:proofErr w:type="gramStart"/>
      <w:r>
        <w:t>recursos</w:t>
      </w:r>
      <w:proofErr w:type="gramEnd"/>
      <w:r>
        <w:t xml:space="preserve"> y obtener reparaciones de las víctimas de violaciones manifiestas de las </w:t>
      </w:r>
    </w:p>
    <w:p w:rsidR="00967934" w:rsidRDefault="00967934" w:rsidP="00967934">
      <w:proofErr w:type="gramStart"/>
      <w:r>
        <w:t>normas</w:t>
      </w:r>
      <w:proofErr w:type="gramEnd"/>
      <w:r>
        <w:t xml:space="preserve"> internacionales de derechos humanos y de violaciones graves del derecho </w:t>
      </w:r>
    </w:p>
    <w:p w:rsidR="00967934" w:rsidRDefault="00967934" w:rsidP="00967934">
      <w:proofErr w:type="gramStart"/>
      <w:r>
        <w:t>internacional</w:t>
      </w:r>
      <w:proofErr w:type="gramEnd"/>
      <w:r>
        <w:t xml:space="preserve"> humanitario de manera sistemática y exhaustiva a nivel nacional e </w:t>
      </w:r>
    </w:p>
    <w:p w:rsidR="00967934" w:rsidRDefault="00967934" w:rsidP="00967934">
      <w:proofErr w:type="gramStart"/>
      <w:r>
        <w:lastRenderedPageBreak/>
        <w:t>internacional</w:t>
      </w:r>
      <w:proofErr w:type="gramEnd"/>
      <w:r>
        <w:t xml:space="preserve">, </w:t>
      </w:r>
    </w:p>
    <w:p w:rsidR="00967934" w:rsidRDefault="00967934" w:rsidP="00967934">
      <w:r>
        <w:t xml:space="preserve">Reconociendo que, al hacer valer el derecho de las víctimas a interponer </w:t>
      </w:r>
    </w:p>
    <w:p w:rsidR="00967934" w:rsidRDefault="00967934" w:rsidP="00967934">
      <w:proofErr w:type="gramStart"/>
      <w:r>
        <w:t>recursos</w:t>
      </w:r>
      <w:proofErr w:type="gramEnd"/>
      <w:r>
        <w:t xml:space="preserve"> y obtener reparaciones, la comunidad internacional hace honor a su palabra </w:t>
      </w:r>
    </w:p>
    <w:p w:rsidR="00967934" w:rsidRDefault="00967934" w:rsidP="00967934">
      <w:proofErr w:type="gramStart"/>
      <w:r>
        <w:t>respecto</w:t>
      </w:r>
      <w:proofErr w:type="gramEnd"/>
      <w:r>
        <w:t xml:space="preserve"> del sufrimiento de las víctimas, los supervivientes y las generaciones </w:t>
      </w:r>
    </w:p>
    <w:p w:rsidR="00967934" w:rsidRDefault="00967934" w:rsidP="00967934">
      <w:proofErr w:type="gramStart"/>
      <w:r>
        <w:t>futuras</w:t>
      </w:r>
      <w:proofErr w:type="gramEnd"/>
      <w:r>
        <w:t xml:space="preserve"> y reafirma el derecho internacional en la materia, </w:t>
      </w:r>
    </w:p>
    <w:p w:rsidR="00967934" w:rsidRDefault="00967934" w:rsidP="00967934">
      <w:r>
        <w:t xml:space="preserve">Recordando la aprobación de los Principios y directrices básicos sobre el </w:t>
      </w:r>
    </w:p>
    <w:p w:rsidR="00967934" w:rsidRDefault="00967934" w:rsidP="00967934">
      <w:proofErr w:type="gramStart"/>
      <w:r>
        <w:t>derecho</w:t>
      </w:r>
      <w:proofErr w:type="gramEnd"/>
      <w:r>
        <w:t xml:space="preserve"> de las víctimas de violaciones manifiestas de las normas internacionales </w:t>
      </w:r>
    </w:p>
    <w:p w:rsidR="00967934" w:rsidRDefault="00967934" w:rsidP="00967934">
      <w:proofErr w:type="gramStart"/>
      <w:r>
        <w:t>de</w:t>
      </w:r>
      <w:proofErr w:type="gramEnd"/>
      <w:r>
        <w:t xml:space="preserve"> derechos humanos y de violaciones graves del derecho internacional humanitario </w:t>
      </w:r>
    </w:p>
    <w:p w:rsidR="00967934" w:rsidRDefault="00967934" w:rsidP="00967934">
      <w:proofErr w:type="gramStart"/>
      <w:r>
        <w:t>a</w:t>
      </w:r>
      <w:proofErr w:type="gramEnd"/>
      <w:r>
        <w:t xml:space="preserve"> interponer recursos y obtener reparaciones por la Comisión de Derechos Humanos </w:t>
      </w:r>
    </w:p>
    <w:p w:rsidR="00967934" w:rsidRDefault="00967934" w:rsidP="00967934">
      <w:proofErr w:type="gramStart"/>
      <w:r>
        <w:t>en</w:t>
      </w:r>
      <w:proofErr w:type="gramEnd"/>
      <w:r>
        <w:t xml:space="preserve"> su resolución 2005/35, de 19 de abril de 20054</w:t>
      </w:r>
    </w:p>
    <w:p w:rsidR="00967934" w:rsidRDefault="00967934" w:rsidP="00967934">
      <w:r>
        <w:t xml:space="preserve">, y por el Consejo Económico y </w:t>
      </w:r>
    </w:p>
    <w:p w:rsidR="00967934" w:rsidRDefault="00967934" w:rsidP="00967934">
      <w:r>
        <w:t xml:space="preserve">Social, en su resolución 2005/30, de 25 de julio de 2005, en la que el Consejo </w:t>
      </w:r>
    </w:p>
    <w:p w:rsidR="00967934" w:rsidRDefault="00967934" w:rsidP="00967934">
      <w:proofErr w:type="gramStart"/>
      <w:r>
        <w:t>recomendó</w:t>
      </w:r>
      <w:proofErr w:type="gramEnd"/>
      <w:r>
        <w:t xml:space="preserve"> a la Asamblea General que aprobara los Principios y directrices básicos, </w:t>
      </w:r>
    </w:p>
    <w:p w:rsidR="00967934" w:rsidRDefault="00967934" w:rsidP="00967934">
      <w:r>
        <w:t xml:space="preserve">_______________ </w:t>
      </w:r>
    </w:p>
    <w:p w:rsidR="00967934" w:rsidRDefault="00967934" w:rsidP="00967934">
      <w:r>
        <w:t>1</w:t>
      </w:r>
    </w:p>
    <w:p w:rsidR="00967934" w:rsidRDefault="00967934" w:rsidP="00967934">
      <w:r>
        <w:t xml:space="preserve"> Resolución 217 A (III). </w:t>
      </w:r>
    </w:p>
    <w:p w:rsidR="00967934" w:rsidRDefault="00967934" w:rsidP="00967934">
      <w:r>
        <w:t>2</w:t>
      </w:r>
    </w:p>
    <w:p w:rsidR="00967934" w:rsidRDefault="00967934" w:rsidP="00967934">
      <w:r>
        <w:t xml:space="preserve"> Resolución 2200 A (XXI), anexo. </w:t>
      </w:r>
    </w:p>
    <w:p w:rsidR="00967934" w:rsidRPr="00967934" w:rsidRDefault="00967934" w:rsidP="00967934">
      <w:pPr>
        <w:rPr>
          <w:lang w:val="en-US"/>
        </w:rPr>
      </w:pPr>
      <w:r w:rsidRPr="00967934">
        <w:rPr>
          <w:lang w:val="en-US"/>
        </w:rPr>
        <w:t>3</w:t>
      </w:r>
    </w:p>
    <w:p w:rsidR="00967934" w:rsidRDefault="00967934" w:rsidP="00967934">
      <w:r w:rsidRPr="00967934">
        <w:rPr>
          <w:lang w:val="en-US"/>
        </w:rPr>
        <w:t xml:space="preserve"> </w:t>
      </w:r>
      <w:proofErr w:type="gramStart"/>
      <w:r w:rsidRPr="00967934">
        <w:rPr>
          <w:lang w:val="en-US"/>
        </w:rPr>
        <w:t>A/CONF.157/24 (Part I), cap.</w:t>
      </w:r>
      <w:proofErr w:type="gramEnd"/>
      <w:r w:rsidRPr="00967934">
        <w:rPr>
          <w:lang w:val="en-US"/>
        </w:rPr>
        <w:t xml:space="preserve"> </w:t>
      </w:r>
      <w:r>
        <w:t xml:space="preserve">III. </w:t>
      </w:r>
    </w:p>
    <w:p w:rsidR="00967934" w:rsidRDefault="00967934" w:rsidP="00967934">
      <w:r>
        <w:t>4</w:t>
      </w:r>
    </w:p>
    <w:p w:rsidR="00967934" w:rsidRDefault="00967934" w:rsidP="00967934">
      <w:r>
        <w:t xml:space="preserve"> Véase Documentos Oficiales del Consejo Económico y Social, 2005, Suplemento No. 3 (E/2005/23), </w:t>
      </w:r>
    </w:p>
    <w:p w:rsidR="00967934" w:rsidRDefault="00967934" w:rsidP="00967934">
      <w:proofErr w:type="gramStart"/>
      <w:r>
        <w:t>cap</w:t>
      </w:r>
      <w:proofErr w:type="gramEnd"/>
      <w:r>
        <w:t>. II, secc. A.</w:t>
      </w:r>
    </w:p>
    <w:p w:rsidR="00967934" w:rsidRDefault="00967934"/>
    <w:p w:rsidR="00967934" w:rsidRDefault="00967934"/>
    <w:sectPr w:rsidR="00967934" w:rsidSect="001A59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67934"/>
    <w:rsid w:val="001A59AD"/>
    <w:rsid w:val="0096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1884</Characters>
  <Application>Microsoft Office Word</Application>
  <DocSecurity>0</DocSecurity>
  <Lines>15</Lines>
  <Paragraphs>4</Paragraphs>
  <ScaleCrop>false</ScaleCrop>
  <Company>Particular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2013-08-20T03:56:00Z</dcterms:created>
  <dcterms:modified xsi:type="dcterms:W3CDTF">2013-08-20T03:58:00Z</dcterms:modified>
</cp:coreProperties>
</file>